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B6220" w14:textId="224FC4E2" w:rsidR="00CC5B91" w:rsidRPr="00CC5B91" w:rsidRDefault="00CC5B91" w:rsidP="00CC5B91">
      <w:pPr>
        <w:shd w:val="clear" w:color="auto" w:fill="FFFFFF"/>
        <w:jc w:val="right"/>
        <w:rPr>
          <w:rFonts w:ascii="Poppins" w:hAnsi="Poppins" w:cs="Poppins"/>
          <w:sz w:val="16"/>
          <w:szCs w:val="16"/>
        </w:rPr>
      </w:pPr>
      <w:r w:rsidRPr="00CC5B91">
        <w:rPr>
          <w:rFonts w:ascii="Poppins" w:hAnsi="Poppins" w:cs="Poppins"/>
          <w:sz w:val="16"/>
          <w:szCs w:val="16"/>
        </w:rPr>
        <w:t>zał</w:t>
      </w:r>
      <w:r w:rsidRPr="00CC5B91">
        <w:rPr>
          <w:rFonts w:ascii="Poppins" w:eastAsia="TimesNewRoman" w:hAnsi="Poppins" w:cs="Poppins"/>
          <w:sz w:val="16"/>
          <w:szCs w:val="16"/>
        </w:rPr>
        <w:t>ą</w:t>
      </w:r>
      <w:r w:rsidRPr="00CC5B91">
        <w:rPr>
          <w:rFonts w:ascii="Poppins" w:hAnsi="Poppins" w:cs="Poppins"/>
          <w:sz w:val="16"/>
          <w:szCs w:val="16"/>
        </w:rPr>
        <w:t xml:space="preserve">cznik </w:t>
      </w:r>
    </w:p>
    <w:p w14:paraId="5CE02C81" w14:textId="4CE7147D" w:rsidR="00CC5B91" w:rsidRPr="00CC5B91" w:rsidRDefault="00CC5B91" w:rsidP="00CC5B91">
      <w:pPr>
        <w:shd w:val="clear" w:color="auto" w:fill="FFFFFF"/>
        <w:spacing w:after="240"/>
        <w:jc w:val="right"/>
        <w:rPr>
          <w:rFonts w:ascii="Poppins" w:hAnsi="Poppins" w:cs="Poppins"/>
          <w:sz w:val="16"/>
          <w:szCs w:val="16"/>
        </w:rPr>
      </w:pPr>
      <w:r w:rsidRPr="00CC5B91">
        <w:rPr>
          <w:rFonts w:ascii="Poppins" w:hAnsi="Poppins" w:cs="Poppins"/>
          <w:sz w:val="16"/>
          <w:szCs w:val="16"/>
        </w:rPr>
        <w:t xml:space="preserve"> do </w:t>
      </w:r>
      <w:r>
        <w:rPr>
          <w:rFonts w:ascii="Poppins" w:hAnsi="Poppins" w:cs="Poppins"/>
          <w:sz w:val="16"/>
          <w:szCs w:val="16"/>
        </w:rPr>
        <w:t>wniosku na konserwacje ogólnobudowlane WM</w:t>
      </w:r>
    </w:p>
    <w:p w14:paraId="1F184AA0" w14:textId="7F4F1B71" w:rsidR="00CC5B91" w:rsidRPr="00CC5B91" w:rsidRDefault="00CC5B91" w:rsidP="00CC5B91">
      <w:pPr>
        <w:adjustRightInd w:val="0"/>
        <w:jc w:val="center"/>
        <w:rPr>
          <w:rFonts w:ascii="Poppins" w:hAnsi="Poppins" w:cs="Poppins"/>
          <w:b/>
          <w:bCs/>
          <w:sz w:val="24"/>
          <w:szCs w:val="24"/>
        </w:rPr>
      </w:pPr>
      <w:r w:rsidRPr="00CC5B91">
        <w:rPr>
          <w:rFonts w:ascii="Poppins" w:hAnsi="Poppins" w:cs="Poppins"/>
          <w:b/>
          <w:bCs/>
          <w:sz w:val="24"/>
          <w:szCs w:val="24"/>
        </w:rPr>
        <w:t xml:space="preserve">Regulamin zapytania ofertowego dotyczącego wyłonienia wykonawcy </w:t>
      </w:r>
      <w:r>
        <w:rPr>
          <w:rFonts w:ascii="Poppins" w:hAnsi="Poppins" w:cs="Poppins"/>
          <w:b/>
          <w:bCs/>
          <w:sz w:val="24"/>
          <w:szCs w:val="24"/>
        </w:rPr>
        <w:t xml:space="preserve">usług </w:t>
      </w:r>
      <w:r w:rsidRPr="00CC5B91">
        <w:rPr>
          <w:rFonts w:ascii="Poppins" w:hAnsi="Poppins" w:cs="Poppins"/>
          <w:b/>
          <w:bCs/>
          <w:sz w:val="24"/>
          <w:szCs w:val="24"/>
        </w:rPr>
        <w:t xml:space="preserve"> polegając</w:t>
      </w:r>
      <w:r>
        <w:rPr>
          <w:rFonts w:ascii="Poppins" w:hAnsi="Poppins" w:cs="Poppins"/>
          <w:b/>
          <w:bCs/>
          <w:sz w:val="24"/>
          <w:szCs w:val="24"/>
        </w:rPr>
        <w:t>ych na</w:t>
      </w:r>
      <w:r w:rsidR="00FA18C2">
        <w:rPr>
          <w:rFonts w:ascii="Poppins" w:hAnsi="Poppins" w:cs="Poppins"/>
          <w:b/>
          <w:bCs/>
          <w:sz w:val="24"/>
          <w:szCs w:val="24"/>
        </w:rPr>
        <w:t xml:space="preserve"> wykonywaniu</w:t>
      </w:r>
      <w:r>
        <w:rPr>
          <w:rFonts w:ascii="Poppins" w:hAnsi="Poppins" w:cs="Poppins"/>
          <w:b/>
          <w:bCs/>
          <w:sz w:val="24"/>
          <w:szCs w:val="24"/>
        </w:rPr>
        <w:t xml:space="preserve"> drobnych naprawach bieżących oraz świadczenia usług </w:t>
      </w:r>
      <w:r w:rsidR="00627626">
        <w:rPr>
          <w:rFonts w:ascii="Poppins" w:hAnsi="Poppins" w:cs="Poppins"/>
          <w:b/>
          <w:bCs/>
          <w:sz w:val="24"/>
          <w:szCs w:val="24"/>
        </w:rPr>
        <w:t xml:space="preserve">konserwacyjnych </w:t>
      </w:r>
      <w:r w:rsidR="00FA18C2">
        <w:rPr>
          <w:rFonts w:ascii="Poppins" w:hAnsi="Poppins" w:cs="Poppins"/>
          <w:b/>
          <w:bCs/>
          <w:sz w:val="24"/>
          <w:szCs w:val="24"/>
        </w:rPr>
        <w:t>sanitarnych</w:t>
      </w:r>
      <w:r w:rsidR="00627626">
        <w:rPr>
          <w:rFonts w:ascii="Poppins" w:hAnsi="Poppins" w:cs="Poppins"/>
          <w:b/>
          <w:bCs/>
          <w:sz w:val="24"/>
          <w:szCs w:val="24"/>
        </w:rPr>
        <w:t xml:space="preserve">  </w:t>
      </w:r>
      <w:r>
        <w:rPr>
          <w:rFonts w:ascii="Poppins" w:hAnsi="Poppins" w:cs="Poppins"/>
          <w:b/>
          <w:bCs/>
          <w:sz w:val="24"/>
          <w:szCs w:val="24"/>
        </w:rPr>
        <w:t>w</w:t>
      </w:r>
      <w:r w:rsidR="00FA18C2">
        <w:rPr>
          <w:rFonts w:ascii="Poppins" w:hAnsi="Poppins" w:cs="Poppins"/>
          <w:b/>
          <w:bCs/>
          <w:sz w:val="24"/>
          <w:szCs w:val="24"/>
        </w:rPr>
        <w:t xml:space="preserve"> częściach wspólnych </w:t>
      </w:r>
      <w:r>
        <w:rPr>
          <w:rFonts w:ascii="Poppins" w:hAnsi="Poppins" w:cs="Poppins"/>
          <w:b/>
          <w:bCs/>
          <w:sz w:val="24"/>
          <w:szCs w:val="24"/>
        </w:rPr>
        <w:t xml:space="preserve"> budynkach stanowiących własność Wspólnot Mieszkaniowych </w:t>
      </w:r>
    </w:p>
    <w:p w14:paraId="78CD2D9F" w14:textId="77777777" w:rsidR="00CC5B91" w:rsidRPr="00CC5B91" w:rsidRDefault="00CC5B91" w:rsidP="00CC5B91">
      <w:pPr>
        <w:adjustRightInd w:val="0"/>
        <w:rPr>
          <w:rFonts w:ascii="Poppins" w:hAnsi="Poppins" w:cs="Poppins"/>
          <w:sz w:val="24"/>
          <w:szCs w:val="24"/>
        </w:rPr>
      </w:pPr>
    </w:p>
    <w:p w14:paraId="725C277E"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W postępowaniu wykonawca może złożyć za pośrednictwem platformy zakupowej jedną ofertę sporządzoną w języku polskim.</w:t>
      </w:r>
    </w:p>
    <w:p w14:paraId="546411EC" w14:textId="77777777" w:rsidR="00CC5B91" w:rsidRPr="00CC5B91" w:rsidRDefault="00CC5B91" w:rsidP="00CC5B91">
      <w:pPr>
        <w:pStyle w:val="Akapitzlist"/>
        <w:numPr>
          <w:ilvl w:val="0"/>
          <w:numId w:val="1"/>
        </w:numPr>
        <w:suppressAutoHyphens/>
        <w:spacing w:after="120"/>
        <w:contextualSpacing w:val="0"/>
        <w:jc w:val="both"/>
        <w:rPr>
          <w:rFonts w:ascii="Poppins" w:hAnsi="Poppins" w:cs="Poppins"/>
        </w:rPr>
      </w:pPr>
      <w:r w:rsidRPr="00CC5B91">
        <w:rPr>
          <w:rFonts w:ascii="Poppins" w:hAnsi="Poppins" w:cs="Poppins"/>
        </w:rPr>
        <w:t>Wykonawca ponosi wszelkie skutki nieprawidłowego złożenia oferty, w tym w szczególności: w niewłaściwym postępowaniu na platformie zakupowej, w niewłaściwym miejscu na platformie zakupowej, w niewłaściwym terminie, itp.</w:t>
      </w:r>
    </w:p>
    <w:p w14:paraId="1E105C09"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Oferta musi zawierać wszelkie dane umożliwiające weryfikację wykonawcy, jak również wszelkie załączniki i oświadczenia wymagane przez Wspólnotę Mieszkaniową w zapytaniu ofertowym.</w:t>
      </w:r>
    </w:p>
    <w:p w14:paraId="74A77BD0"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Nie dopuszcza się możliwości składania ofert wariantowych .</w:t>
      </w:r>
    </w:p>
    <w:p w14:paraId="5845E3C1"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Zamawiający dopuszcza możliwość zastosowania rozwiązań równoważnych/zamiennych w stosunku do wymaganych w zapytaniu ofertowym, za pisemną akceptacją wspólnoty mieszkaniowej i przy braku zastrzeżeń Inspektora Nadzoru.</w:t>
      </w:r>
    </w:p>
    <w:p w14:paraId="0C3F536F" w14:textId="76B68F11"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Co do zasady, oferty niekompletne, nieumożliwiające zidentyfikowania wykonawcy podlegają odrzuceniu, chyba że Wspólnota Mieszkaniowa postanowi inaczej.</w:t>
      </w:r>
    </w:p>
    <w:p w14:paraId="74708783"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Oferta niezgodna z opisem przedmiotu zamówienia wskazanym w zapytaniu ofertowym, z zastrzeżeniem ust. 22 i 23 poniżej, podlega odrzuceniu.</w:t>
      </w:r>
    </w:p>
    <w:p w14:paraId="1C0BA3A7"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O odrzuceniu ofert Zamawiający poinformuje wykonawców, których oferty zostały odrzucone podając uzasadnienie, nie później niż wraz z informacją o wyborze oferty najkorzystniejszej.</w:t>
      </w:r>
    </w:p>
    <w:p w14:paraId="05920946" w14:textId="7D9615D2"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Oferty złożone po terminie nie będą rozpatrywane</w:t>
      </w:r>
      <w:r>
        <w:rPr>
          <w:rFonts w:ascii="Poppins" w:hAnsi="Poppins" w:cs="Poppins"/>
          <w:bCs/>
        </w:rPr>
        <w:t>.</w:t>
      </w:r>
    </w:p>
    <w:p w14:paraId="4E7A8078"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Szczegółowej weryfikacji będą podlegać wszystkie oferty.</w:t>
      </w:r>
    </w:p>
    <w:p w14:paraId="4C9F64B8" w14:textId="77777777" w:rsid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Zamówienie zostanie udzielone Wykonawcy, którego oferta nie będzie podlegała odrzuceniu, a który zaoferuje najkorzystniejsze warunki zgodnie z kryteriami oceny ofert przewidzianymi w treści zaproszenia.</w:t>
      </w:r>
    </w:p>
    <w:p w14:paraId="7C9BDEB0" w14:textId="57DFF1AE" w:rsidR="00EC4104" w:rsidRPr="00EC4104" w:rsidRDefault="00EC4104" w:rsidP="00EC4104">
      <w:pPr>
        <w:rPr>
          <w:rFonts w:ascii="Poppins" w:hAnsi="Poppins" w:cs="Poppins"/>
        </w:rPr>
      </w:pPr>
      <w:r w:rsidRPr="00EC4104">
        <w:rPr>
          <w:rFonts w:ascii="Poppins" w:hAnsi="Poppins" w:cs="Poppins"/>
        </w:rPr>
        <w:t xml:space="preserve">             </w:t>
      </w:r>
      <w:r>
        <w:rPr>
          <w:rFonts w:ascii="Poppins" w:hAnsi="Poppins" w:cs="Poppins"/>
        </w:rPr>
        <w:t>K</w:t>
      </w:r>
      <w:r w:rsidRPr="00EC4104">
        <w:rPr>
          <w:rFonts w:ascii="Poppins" w:hAnsi="Poppins" w:cs="Poppins"/>
        </w:rPr>
        <w:t xml:space="preserve">ryteria oraz ich znaczenie, wg których dokonywana będzie ocena: </w:t>
      </w:r>
    </w:p>
    <w:p w14:paraId="02BB05C5" w14:textId="55D281D4" w:rsidR="00EC4104" w:rsidRDefault="00EC4104" w:rsidP="00EC4104">
      <w:pPr>
        <w:pStyle w:val="Akapitzlist"/>
        <w:numPr>
          <w:ilvl w:val="0"/>
          <w:numId w:val="3"/>
        </w:numPr>
        <w:rPr>
          <w:rFonts w:ascii="Poppins" w:hAnsi="Poppins" w:cs="Poppins"/>
        </w:rPr>
      </w:pPr>
      <w:r w:rsidRPr="00EC4104">
        <w:rPr>
          <w:rFonts w:ascii="Poppins" w:hAnsi="Poppins" w:cs="Poppins"/>
        </w:rPr>
        <w:t>cena – 60 %</w:t>
      </w:r>
      <w:r w:rsidR="00FA18C2">
        <w:rPr>
          <w:rFonts w:ascii="Poppins" w:hAnsi="Poppins" w:cs="Poppins"/>
        </w:rPr>
        <w:t xml:space="preserve">, w tym: </w:t>
      </w:r>
    </w:p>
    <w:p w14:paraId="22FCA203" w14:textId="25CC4B46" w:rsidR="00FA18C2" w:rsidRDefault="00FA18C2" w:rsidP="00FA18C2">
      <w:pPr>
        <w:pStyle w:val="Akapitzlist"/>
        <w:numPr>
          <w:ilvl w:val="0"/>
          <w:numId w:val="4"/>
        </w:numPr>
        <w:rPr>
          <w:rFonts w:ascii="Poppins" w:hAnsi="Poppins" w:cs="Poppins"/>
        </w:rPr>
      </w:pPr>
      <w:r>
        <w:rPr>
          <w:rFonts w:ascii="Poppins" w:hAnsi="Poppins" w:cs="Poppins"/>
        </w:rPr>
        <w:t>20% za kosztorysy</w:t>
      </w:r>
    </w:p>
    <w:p w14:paraId="5B5673DF" w14:textId="4006A786" w:rsidR="00FA18C2" w:rsidRPr="00EC4104" w:rsidRDefault="00FA18C2" w:rsidP="00FA18C2">
      <w:pPr>
        <w:pStyle w:val="Akapitzlist"/>
        <w:numPr>
          <w:ilvl w:val="0"/>
          <w:numId w:val="4"/>
        </w:numPr>
        <w:rPr>
          <w:rFonts w:ascii="Poppins" w:hAnsi="Poppins" w:cs="Poppins"/>
        </w:rPr>
      </w:pPr>
      <w:r>
        <w:rPr>
          <w:rFonts w:ascii="Poppins" w:hAnsi="Poppins" w:cs="Poppins"/>
        </w:rPr>
        <w:t>40% stawka za dyżury</w:t>
      </w:r>
    </w:p>
    <w:p w14:paraId="5BD9058C" w14:textId="5B09A2CC" w:rsidR="00EC4104" w:rsidRPr="00EC4104" w:rsidRDefault="00EC4104" w:rsidP="00EC4104">
      <w:pPr>
        <w:pStyle w:val="Akapitzlist"/>
        <w:numPr>
          <w:ilvl w:val="0"/>
          <w:numId w:val="3"/>
        </w:numPr>
        <w:rPr>
          <w:rFonts w:ascii="Poppins" w:hAnsi="Poppins" w:cs="Poppins"/>
        </w:rPr>
      </w:pPr>
      <w:r w:rsidRPr="00EC4104">
        <w:rPr>
          <w:rFonts w:ascii="Poppins" w:hAnsi="Poppins" w:cs="Poppins"/>
        </w:rPr>
        <w:t xml:space="preserve">czas reakcji – </w:t>
      </w:r>
      <w:r w:rsidR="00FA18C2">
        <w:rPr>
          <w:rFonts w:ascii="Poppins" w:hAnsi="Poppins" w:cs="Poppins"/>
        </w:rPr>
        <w:t>4</w:t>
      </w:r>
      <w:r w:rsidRPr="00EC4104">
        <w:rPr>
          <w:rFonts w:ascii="Poppins" w:hAnsi="Poppins" w:cs="Poppins"/>
        </w:rPr>
        <w:t>0%</w:t>
      </w:r>
      <w:r w:rsidR="00FA18C2">
        <w:rPr>
          <w:rFonts w:ascii="Poppins" w:hAnsi="Poppins" w:cs="Poppins"/>
        </w:rPr>
        <w:t xml:space="preserve"> (min. 20 minut – max. 60 min)</w:t>
      </w:r>
    </w:p>
    <w:p w14:paraId="4B259F32" w14:textId="77777777" w:rsidR="00EC4104" w:rsidRPr="00EC4104" w:rsidRDefault="00EC4104" w:rsidP="00EC4104">
      <w:pPr>
        <w:pStyle w:val="Akapitzlist"/>
        <w:ind w:left="1440"/>
        <w:rPr>
          <w:rFonts w:ascii="Poppins" w:hAnsi="Poppins" w:cs="Poppins"/>
        </w:rPr>
      </w:pPr>
    </w:p>
    <w:p w14:paraId="19E7BA9E"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lastRenderedPageBreak/>
        <w:t xml:space="preserve">Dopuszcza się możliwość negocjowania warunków oferty, w szczególności w sytuacji, gdy przekracza ona możliwości finansowe Zamawiającego (negocjuje pełnomocnik wspólnoty lub zarząd). </w:t>
      </w:r>
    </w:p>
    <w:p w14:paraId="69EEF5B8"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 xml:space="preserve">Negocjacje będą prowadzone: </w:t>
      </w:r>
      <w:r w:rsidRPr="00CC5B91">
        <w:rPr>
          <w:rFonts w:ascii="Poppins" w:hAnsi="Poppins" w:cs="Poppins"/>
          <w:bCs/>
          <w:i/>
          <w:iCs/>
        </w:rPr>
        <w:t>wybrać właściwe</w:t>
      </w:r>
    </w:p>
    <w:p w14:paraId="0F558823" w14:textId="77777777" w:rsidR="00CC5B91" w:rsidRPr="00CC5B91" w:rsidRDefault="00CC5B91" w:rsidP="00CC5B91">
      <w:pPr>
        <w:numPr>
          <w:ilvl w:val="1"/>
          <w:numId w:val="1"/>
        </w:numPr>
        <w:adjustRightInd w:val="0"/>
        <w:spacing w:after="120"/>
        <w:rPr>
          <w:rFonts w:ascii="Poppins" w:hAnsi="Poppins" w:cs="Poppins"/>
          <w:bCs/>
        </w:rPr>
      </w:pPr>
      <w:r w:rsidRPr="00CC5B91">
        <w:rPr>
          <w:rFonts w:ascii="Poppins" w:hAnsi="Poppins" w:cs="Poppins"/>
          <w:bCs/>
        </w:rPr>
        <w:t>na Platformie Zakupowej z wykorzystaniem dostępnych na niej trybów i narzędzi, lub</w:t>
      </w:r>
    </w:p>
    <w:p w14:paraId="5F545698" w14:textId="77777777" w:rsidR="00CC5B91" w:rsidRPr="00CC5B91" w:rsidRDefault="00CC5B91" w:rsidP="00CC5B91">
      <w:pPr>
        <w:numPr>
          <w:ilvl w:val="1"/>
          <w:numId w:val="1"/>
        </w:numPr>
        <w:adjustRightInd w:val="0"/>
        <w:spacing w:after="120"/>
        <w:rPr>
          <w:rFonts w:ascii="Poppins" w:hAnsi="Poppins" w:cs="Poppins"/>
          <w:bCs/>
          <w:strike/>
        </w:rPr>
      </w:pPr>
      <w:r w:rsidRPr="00CC5B91">
        <w:rPr>
          <w:rFonts w:ascii="Poppins" w:hAnsi="Poppins" w:cs="Poppins"/>
          <w:bCs/>
          <w:strike/>
        </w:rPr>
        <w:t>bezpośrednio, tj. podczas zebrania z właścicielami lub poza zebraniem osobiście / telefonicznie/ za pomocą poczty elektronicznej – w zależności od aktualnych możliwości stron.</w:t>
      </w:r>
    </w:p>
    <w:p w14:paraId="418AE1AE"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Jeżeli przedmiotem negocjacji jest wyłącznie cena, negocjuje się ze wskazanymi przez WM wykonawcami, nie mniej niż 2. Jeżeli liczba ofert jest mniejsza lub równa 2, negocjacje prowadzi się ze wszystkimi wykonawcami.</w:t>
      </w:r>
    </w:p>
    <w:p w14:paraId="0800AF99"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Jeżeli przedmiotem negocjacji są inne niż cena istotne warunki realizacji zamówienia, w szczególności: zakres zamówienia, warunki płatności, termin wykonania – negocjuje się ze wszystkimi wykonawcami, którzy złożyli oferty. Ewentualne zmiany w tym zakresie w odniesieniu do pierwotnych warunków wymagają akceptacji WM.</w:t>
      </w:r>
    </w:p>
    <w:p w14:paraId="1D5D3CD4"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Prowadzone negocjacje maja charakter poufny.</w:t>
      </w:r>
    </w:p>
    <w:p w14:paraId="1CF345FE"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Negocjacje prowadzone za pomocą platformy zakupowej dokumentuje się za pomocą generowanych raportów lub historii korespondencji. Z negocjacji prowadzonych bezpośrednio sporządza się protokół w formie pisemnej Wskazana dokumentacja z negocjacji stanowi załącznik do umowy.</w:t>
      </w:r>
    </w:p>
    <w:p w14:paraId="3BD0E4DC"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 xml:space="preserve">Dopuszcza się przesunięcie terminu składania ofert, w sytuacji braku ofert na co najmniej 20 minut przed upływem uprzednio wyznaczonego. </w:t>
      </w:r>
    </w:p>
    <w:p w14:paraId="57E89F9E"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Niezwłocznie po otwarciu ofert Zamawiający  udostępni wykonawcom, którzy złożyli oferty, na platformie zakupowej informację z otwarcia ofert zawierającą min. nazwy i adresy wykonawców oraz oferowane ceny.</w:t>
      </w:r>
    </w:p>
    <w:p w14:paraId="1240461F"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13-16 powyżej.</w:t>
      </w:r>
    </w:p>
    <w:p w14:paraId="46CEBEF2"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Zamawiający dopuszcza możliwość zmiany kryteriów oceny po uzyskaniu ofert. Decyzję w tym zakresie podejmie WM, Wykonawcy zostaną o tym fakcie poinformowani, a w razie potrzeby zostaną wezwani do złożenia dodatkowych oświadczeń lub dokumentów, jak również o innych warunkach, co do których właściciele przewidują szczególny sposób postępowania.</w:t>
      </w:r>
    </w:p>
    <w:p w14:paraId="04801FC9"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 xml:space="preserve"> Zamawiający może poprawić w ofercie oczywiste omyłki pisarskie i oczywiste omyłki rachunkowe.</w:t>
      </w:r>
    </w:p>
    <w:p w14:paraId="42501BA4"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lastRenderedPageBreak/>
        <w:t xml:space="preserve"> Zamawiający może poprawić w ofercie inne omyłki polegające na niezgodności treści oferty z treścią zaproszenia za zgodą wykonawcy uzyskaną najpóźniej przed podpisaniem umowy.</w:t>
      </w:r>
    </w:p>
    <w:p w14:paraId="16413035" w14:textId="466E32DF"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5DE31B9F"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Nie później niż w terminie dwóch tygodni od wyboru wykonawcy zostanie przygotowana i podpisana umowa z wykonawcą.</w:t>
      </w:r>
    </w:p>
    <w:p w14:paraId="6CA78FB4"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złożoną ofertą oraz dysponowanie odpowiednimi środkami finansowymi przez Wspólnotę Mieszkaniową. W przeciwnym wypadku zostanie przeprowadzone nowe postępowanie.</w:t>
      </w:r>
    </w:p>
    <w:p w14:paraId="7340F0A3" w14:textId="77777777" w:rsidR="00CC5B91" w:rsidRPr="00CC5B91" w:rsidRDefault="00CC5B91" w:rsidP="00CC5B91">
      <w:pPr>
        <w:numPr>
          <w:ilvl w:val="0"/>
          <w:numId w:val="1"/>
        </w:numPr>
        <w:adjustRightInd w:val="0"/>
        <w:spacing w:after="120"/>
        <w:rPr>
          <w:rFonts w:ascii="Poppins" w:hAnsi="Poppins" w:cs="Poppins"/>
          <w:bCs/>
        </w:rPr>
      </w:pPr>
      <w:r w:rsidRPr="00CC5B91">
        <w:rPr>
          <w:rFonts w:ascii="Poppins" w:hAnsi="Poppins" w:cs="Poppins"/>
          <w:bCs/>
        </w:rPr>
        <w:t>Zamawiający może unieważnić postępowanie w każdym czasie bez podania przyczyn, bądź z ich podaniem, w szczególności w przypadku kiedy najkorzystniejsza oferta będzie wyższa od możliwości finansowych Zamawiającego</w:t>
      </w:r>
    </w:p>
    <w:p w14:paraId="1D5C8DFC" w14:textId="77777777" w:rsidR="00CC5B91" w:rsidRPr="00CC5B91" w:rsidRDefault="00CC5B91" w:rsidP="00CC5B91">
      <w:pPr>
        <w:numPr>
          <w:ilvl w:val="0"/>
          <w:numId w:val="1"/>
        </w:numPr>
        <w:adjustRightInd w:val="0"/>
        <w:spacing w:after="120"/>
        <w:rPr>
          <w:rFonts w:ascii="Poppins" w:hAnsi="Poppins" w:cs="Poppins"/>
          <w:b/>
        </w:rPr>
      </w:pPr>
      <w:r w:rsidRPr="00CC5B91">
        <w:rPr>
          <w:rFonts w:ascii="Poppins" w:hAnsi="Poppins" w:cs="Poppins"/>
          <w:b/>
        </w:rPr>
        <w:t>Uczestnikom postępowania nie przysługuje prawo do składania jakichkolwiek odwołań.</w:t>
      </w:r>
    </w:p>
    <w:p w14:paraId="02BFBE43" w14:textId="5FEC8EE5" w:rsidR="00CC5B91" w:rsidRPr="00CC5B91" w:rsidRDefault="00CC5B91" w:rsidP="00CC5B91">
      <w:pPr>
        <w:numPr>
          <w:ilvl w:val="0"/>
          <w:numId w:val="1"/>
        </w:numPr>
        <w:adjustRightInd w:val="0"/>
        <w:spacing w:after="120"/>
        <w:rPr>
          <w:rFonts w:ascii="Poppins" w:hAnsi="Poppins" w:cs="Poppins"/>
          <w:b/>
        </w:rPr>
      </w:pPr>
      <w:r w:rsidRPr="00CC5B91">
        <w:rPr>
          <w:rFonts w:ascii="Poppins" w:hAnsi="Poppins" w:cs="Poppins"/>
          <w:b/>
        </w:rPr>
        <w:t xml:space="preserve"> Zamawiający przewiduje również możliwość zmiany lub odwołania warunków zapytania, stosownie do art. 70</w:t>
      </w:r>
      <w:r w:rsidR="00DA77BB" w:rsidRPr="00DA77BB">
        <w:rPr>
          <w:rFonts w:ascii="Poppins" w:hAnsi="Poppins" w:cs="Poppins"/>
          <w:b/>
          <w:vertAlign w:val="superscript"/>
        </w:rPr>
        <w:t>1</w:t>
      </w:r>
      <w:r w:rsidRPr="00CC5B91">
        <w:rPr>
          <w:rFonts w:ascii="Poppins" w:hAnsi="Poppins" w:cs="Poppins"/>
          <w:b/>
        </w:rPr>
        <w:t xml:space="preserve"> Kodeksu Cywilnego</w:t>
      </w:r>
    </w:p>
    <w:p w14:paraId="10F2CF48" w14:textId="21973BE0" w:rsidR="00CC5B91" w:rsidRPr="00C8342B" w:rsidRDefault="00CC5B91" w:rsidP="00CC5B91">
      <w:pPr>
        <w:numPr>
          <w:ilvl w:val="0"/>
          <w:numId w:val="1"/>
        </w:numPr>
        <w:adjustRightInd w:val="0"/>
        <w:spacing w:after="120"/>
        <w:rPr>
          <w:rFonts w:ascii="Poppins" w:hAnsi="Poppins" w:cs="Poppins"/>
          <w:bCs/>
          <w:i/>
          <w:iCs/>
          <w:strike/>
        </w:rPr>
      </w:pPr>
      <w:r w:rsidRPr="00C8342B">
        <w:rPr>
          <w:rFonts w:ascii="Poppins" w:hAnsi="Poppins" w:cs="Poppins"/>
          <w:bCs/>
          <w:i/>
          <w:iCs/>
          <w:strike/>
        </w:rPr>
        <w:t>O ile WM zdecyduje i zastrzeże to pisemnie w treści protokołu z zebrania lub uchwale, może zdecydować również</w:t>
      </w:r>
      <w:r w:rsidR="00C8342B" w:rsidRPr="00C8342B">
        <w:rPr>
          <w:rFonts w:ascii="Poppins" w:hAnsi="Poppins" w:cs="Poppins"/>
          <w:bCs/>
          <w:i/>
          <w:iCs/>
          <w:strike/>
        </w:rPr>
        <w:t xml:space="preserve"> </w:t>
      </w:r>
      <w:r w:rsidRPr="00C8342B">
        <w:rPr>
          <w:rFonts w:ascii="Poppins" w:hAnsi="Poppins" w:cs="Poppins"/>
          <w:bCs/>
          <w:i/>
          <w:iCs/>
          <w:strike/>
        </w:rPr>
        <w:t xml:space="preserve"> o tym, że: </w:t>
      </w:r>
    </w:p>
    <w:p w14:paraId="4E06C6D0" w14:textId="77777777" w:rsidR="00CC5B91" w:rsidRPr="00C8342B" w:rsidRDefault="00CC5B91" w:rsidP="00CC5B91">
      <w:pPr>
        <w:numPr>
          <w:ilvl w:val="1"/>
          <w:numId w:val="1"/>
        </w:numPr>
        <w:adjustRightInd w:val="0"/>
        <w:spacing w:after="120"/>
        <w:rPr>
          <w:rFonts w:ascii="Poppins" w:hAnsi="Poppins" w:cs="Poppins"/>
          <w:bCs/>
          <w:strike/>
        </w:rPr>
      </w:pPr>
      <w:r w:rsidRPr="00C8342B">
        <w:rPr>
          <w:rFonts w:ascii="Poppins" w:hAnsi="Poppins" w:cs="Poppins"/>
          <w:bCs/>
          <w:strike/>
        </w:rPr>
        <w:t>oferty złożone po terminie będą rozpatrywane,</w:t>
      </w:r>
    </w:p>
    <w:p w14:paraId="7505F93E" w14:textId="77777777" w:rsidR="00CC5B91" w:rsidRPr="00C8342B" w:rsidRDefault="00CC5B91" w:rsidP="00CC5B91">
      <w:pPr>
        <w:numPr>
          <w:ilvl w:val="1"/>
          <w:numId w:val="1"/>
        </w:numPr>
        <w:adjustRightInd w:val="0"/>
        <w:spacing w:after="120"/>
        <w:rPr>
          <w:rFonts w:ascii="Poppins" w:hAnsi="Poppins" w:cs="Poppins"/>
          <w:bCs/>
          <w:strike/>
        </w:rPr>
      </w:pPr>
      <w:r w:rsidRPr="00C8342B">
        <w:rPr>
          <w:rFonts w:ascii="Poppins" w:hAnsi="Poppins" w:cs="Poppins"/>
          <w:bCs/>
          <w:strike/>
        </w:rPr>
        <w:t>Zamawiającemu przysługuje prawo do swobodnego wyboru Wykonawcy,</w:t>
      </w:r>
    </w:p>
    <w:p w14:paraId="0137BE02" w14:textId="77777777" w:rsidR="00CC5B91" w:rsidRPr="00C8342B" w:rsidRDefault="00CC5B91" w:rsidP="00CC5B91">
      <w:pPr>
        <w:numPr>
          <w:ilvl w:val="1"/>
          <w:numId w:val="1"/>
        </w:numPr>
        <w:adjustRightInd w:val="0"/>
        <w:spacing w:after="120"/>
        <w:rPr>
          <w:rFonts w:ascii="Poppins" w:hAnsi="Poppins" w:cs="Poppins"/>
          <w:bCs/>
          <w:strike/>
          <w:sz w:val="18"/>
          <w:szCs w:val="18"/>
        </w:rPr>
      </w:pPr>
      <w:r w:rsidRPr="00C8342B">
        <w:rPr>
          <w:rFonts w:ascii="Poppins" w:hAnsi="Poppins" w:cs="Poppins"/>
          <w:bCs/>
          <w:strike/>
        </w:rPr>
        <w:t>Zamawiającemu przysługuje prawo do prowadzenia indywidualnych negocjacji z dowolnie wybranymi wykonawcami</w:t>
      </w:r>
      <w:r w:rsidRPr="00C8342B">
        <w:rPr>
          <w:rFonts w:ascii="Poppins" w:hAnsi="Poppins" w:cs="Poppins"/>
          <w:bCs/>
          <w:strike/>
          <w:sz w:val="18"/>
          <w:szCs w:val="18"/>
        </w:rPr>
        <w:t>,</w:t>
      </w:r>
    </w:p>
    <w:p w14:paraId="4A6EFB39" w14:textId="77777777" w:rsidR="000E7FF4" w:rsidRPr="00C8342B" w:rsidRDefault="000E7FF4">
      <w:pPr>
        <w:rPr>
          <w:strike/>
        </w:rPr>
      </w:pPr>
    </w:p>
    <w:sectPr w:rsidR="000E7FF4" w:rsidRPr="00C834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Poppins">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3748E1"/>
    <w:multiLevelType w:val="hybridMultilevel"/>
    <w:tmpl w:val="676861E0"/>
    <w:lvl w:ilvl="0" w:tplc="9FF86F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393A193F"/>
    <w:multiLevelType w:val="hybridMultilevel"/>
    <w:tmpl w:val="8DF228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FD727B"/>
    <w:multiLevelType w:val="hybridMultilevel"/>
    <w:tmpl w:val="4F3C47C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5BFC12B3"/>
    <w:multiLevelType w:val="hybridMultilevel"/>
    <w:tmpl w:val="44DE8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6087893">
    <w:abstractNumId w:val="3"/>
  </w:num>
  <w:num w:numId="2" w16cid:durableId="2096587216">
    <w:abstractNumId w:val="1"/>
  </w:num>
  <w:num w:numId="3" w16cid:durableId="1296915145">
    <w:abstractNumId w:val="0"/>
  </w:num>
  <w:num w:numId="4" w16cid:durableId="837114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B91"/>
    <w:rsid w:val="000E7FF4"/>
    <w:rsid w:val="00254325"/>
    <w:rsid w:val="002A7EE7"/>
    <w:rsid w:val="003141A0"/>
    <w:rsid w:val="00627626"/>
    <w:rsid w:val="007D60A3"/>
    <w:rsid w:val="00C6706F"/>
    <w:rsid w:val="00C8342B"/>
    <w:rsid w:val="00CC5B91"/>
    <w:rsid w:val="00DA77BB"/>
    <w:rsid w:val="00E71645"/>
    <w:rsid w:val="00EC4104"/>
    <w:rsid w:val="00F45386"/>
    <w:rsid w:val="00FA1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A59A7"/>
  <w15:chartTrackingRefBased/>
  <w15:docId w15:val="{013AC268-3E97-4E26-9E16-C064EF7C6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5B91"/>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CC5B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C5B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C5B9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C5B9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C5B9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C5B9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C5B9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C5B9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C5B9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C5B9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C5B9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C5B9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C5B9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C5B9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C5B9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C5B9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C5B9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C5B91"/>
    <w:rPr>
      <w:rFonts w:eastAsiaTheme="majorEastAsia" w:cstheme="majorBidi"/>
      <w:color w:val="272727" w:themeColor="text1" w:themeTint="D8"/>
    </w:rPr>
  </w:style>
  <w:style w:type="paragraph" w:styleId="Tytu">
    <w:name w:val="Title"/>
    <w:basedOn w:val="Normalny"/>
    <w:next w:val="Normalny"/>
    <w:link w:val="TytuZnak"/>
    <w:uiPriority w:val="10"/>
    <w:qFormat/>
    <w:rsid w:val="00CC5B9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C5B9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C5B9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C5B9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C5B91"/>
    <w:pPr>
      <w:spacing w:before="160"/>
      <w:jc w:val="center"/>
    </w:pPr>
    <w:rPr>
      <w:i/>
      <w:iCs/>
      <w:color w:val="404040" w:themeColor="text1" w:themeTint="BF"/>
    </w:rPr>
  </w:style>
  <w:style w:type="character" w:customStyle="1" w:styleId="CytatZnak">
    <w:name w:val="Cytat Znak"/>
    <w:basedOn w:val="Domylnaczcionkaakapitu"/>
    <w:link w:val="Cytat"/>
    <w:uiPriority w:val="29"/>
    <w:rsid w:val="00CC5B91"/>
    <w:rPr>
      <w:i/>
      <w:iCs/>
      <w:color w:val="404040" w:themeColor="text1" w:themeTint="BF"/>
    </w:rPr>
  </w:style>
  <w:style w:type="paragraph" w:styleId="Akapitzlist">
    <w:name w:val="List Paragraph"/>
    <w:basedOn w:val="Normalny"/>
    <w:uiPriority w:val="34"/>
    <w:qFormat/>
    <w:rsid w:val="00CC5B91"/>
    <w:pPr>
      <w:ind w:left="720"/>
      <w:contextualSpacing/>
    </w:pPr>
  </w:style>
  <w:style w:type="character" w:styleId="Wyrnienieintensywne">
    <w:name w:val="Intense Emphasis"/>
    <w:basedOn w:val="Domylnaczcionkaakapitu"/>
    <w:uiPriority w:val="21"/>
    <w:qFormat/>
    <w:rsid w:val="00CC5B91"/>
    <w:rPr>
      <w:i/>
      <w:iCs/>
      <w:color w:val="2F5496" w:themeColor="accent1" w:themeShade="BF"/>
    </w:rPr>
  </w:style>
  <w:style w:type="paragraph" w:styleId="Cytatintensywny">
    <w:name w:val="Intense Quote"/>
    <w:basedOn w:val="Normalny"/>
    <w:next w:val="Normalny"/>
    <w:link w:val="CytatintensywnyZnak"/>
    <w:uiPriority w:val="30"/>
    <w:qFormat/>
    <w:rsid w:val="00CC5B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C5B91"/>
    <w:rPr>
      <w:i/>
      <w:iCs/>
      <w:color w:val="2F5496" w:themeColor="accent1" w:themeShade="BF"/>
    </w:rPr>
  </w:style>
  <w:style w:type="character" w:styleId="Odwoanieintensywne">
    <w:name w:val="Intense Reference"/>
    <w:basedOn w:val="Domylnaczcionkaakapitu"/>
    <w:uiPriority w:val="32"/>
    <w:qFormat/>
    <w:rsid w:val="00CC5B9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903</Words>
  <Characters>5424</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Plikus</dc:creator>
  <cp:keywords/>
  <dc:description/>
  <cp:lastModifiedBy>Agnieszka Plikus</cp:lastModifiedBy>
  <cp:revision>7</cp:revision>
  <cp:lastPrinted>2025-12-01T09:59:00Z</cp:lastPrinted>
  <dcterms:created xsi:type="dcterms:W3CDTF">2025-09-05T09:48:00Z</dcterms:created>
  <dcterms:modified xsi:type="dcterms:W3CDTF">2026-01-20T14:18:00Z</dcterms:modified>
</cp:coreProperties>
</file>